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before="12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Declaration of honour</w:t>
      </w:r>
      <w:r w:rsidDel="00000000" w:rsidR="00000000" w:rsidRPr="00000000">
        <w:rPr>
          <w:rFonts w:ascii="Times New Roman" w:cs="Times New Roman" w:eastAsia="Times New Roman" w:hAnsi="Times New Roman"/>
          <w:b w:val="1"/>
          <w:sz w:val="32"/>
          <w:szCs w:val="32"/>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after="120" w:before="1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24"/>
          <w:szCs w:val="24"/>
          <w:rtl w:val="0"/>
        </w:rPr>
        <w:t xml:space="preserve">CREACT4MED Call for Regional Cooperation in Cultural &amp; Creative Industries</w:t>
      </w:r>
    </w:p>
    <w:p w:rsidR="00000000" w:rsidDel="00000000" w:rsidP="00000000" w:rsidRDefault="00000000" w:rsidRPr="00000000" w14:paraId="00000003">
      <w:pPr>
        <w:spacing w:after="120" w:before="1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CREACT4MED – CReative Entrepreneurs ACTing FOR the future MEDiterranean [ENI/2019/412-505]</w:t>
      </w:r>
    </w:p>
    <w:p w:rsidR="00000000" w:rsidDel="00000000" w:rsidP="00000000" w:rsidRDefault="00000000" w:rsidRPr="00000000" w14:paraId="00000004">
      <w:pPr>
        <w:spacing w:after="40" w:before="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undersigned </w:t>
      </w:r>
      <w:r w:rsidDel="00000000" w:rsidR="00000000" w:rsidRPr="00000000">
        <w:rPr>
          <w:rFonts w:ascii="Times New Roman" w:cs="Times New Roman" w:eastAsia="Times New Roman" w:hAnsi="Times New Roman"/>
          <w:color w:val="0070c0"/>
          <w:sz w:val="24"/>
          <w:szCs w:val="24"/>
          <w:rtl w:val="0"/>
        </w:rPr>
        <w:t xml:space="preserve">[</w:t>
      </w:r>
      <w:r w:rsidDel="00000000" w:rsidR="00000000" w:rsidRPr="00000000">
        <w:rPr>
          <w:rFonts w:ascii="Times New Roman" w:cs="Times New Roman" w:eastAsia="Times New Roman" w:hAnsi="Times New Roman"/>
          <w:i w:val="1"/>
          <w:color w:val="0070c0"/>
          <w:sz w:val="24"/>
          <w:szCs w:val="24"/>
          <w:rtl w:val="0"/>
        </w:rPr>
        <w:t xml:space="preserve">insert the name of the person signing this form</w:t>
      </w:r>
      <w:r w:rsidDel="00000000" w:rsidR="00000000" w:rsidRPr="00000000">
        <w:rPr>
          <w:rFonts w:ascii="Times New Roman" w:cs="Times New Roman" w:eastAsia="Times New Roman" w:hAnsi="Times New Roman"/>
          <w:color w:val="0070c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representing the following entity:</w:t>
      </w:r>
    </w:p>
    <w:p w:rsidR="00000000" w:rsidDel="00000000" w:rsidP="00000000" w:rsidRDefault="00000000" w:rsidRPr="00000000" w14:paraId="00000005">
      <w:pPr>
        <w:spacing w:after="40" w:before="4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9289.0" w:type="dxa"/>
        <w:jc w:val="left"/>
        <w:tblInd w:w="238.0" w:type="dxa"/>
        <w:tblBorders>
          <w:top w:color="000000" w:space="0" w:sz="4" w:val="single"/>
          <w:left w:color="000000" w:space="0" w:sz="4" w:val="single"/>
          <w:bottom w:color="000000" w:space="0" w:sz="4" w:val="single"/>
          <w:right w:color="000000" w:space="0" w:sz="4" w:val="single"/>
          <w:insideH w:color="000000" w:space="0" w:sz="4" w:val="single"/>
          <w:insideV w:color="000000" w:space="0" w:sz="12" w:val="single"/>
        </w:tblBorders>
        <w:tblLayout w:type="fixed"/>
        <w:tblLook w:val="0400"/>
      </w:tblPr>
      <w:tblGrid>
        <w:gridCol w:w="9289"/>
        <w:tblGridChange w:id="0">
          <w:tblGrid>
            <w:gridCol w:w="9289"/>
          </w:tblGrid>
        </w:tblGridChange>
      </w:tblGrid>
      <w:tr>
        <w:trPr>
          <w:cantSplit w:val="0"/>
          <w:trHeight w:val="2091"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06">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Full official name: </w:t>
            </w:r>
            <w:r w:rsidDel="00000000" w:rsidR="00000000" w:rsidRPr="00000000">
              <w:rPr>
                <w:rtl w:val="0"/>
              </w:rPr>
            </w:r>
          </w:p>
          <w:p w:rsidR="00000000" w:rsidDel="00000000" w:rsidP="00000000" w:rsidRDefault="00000000" w:rsidRPr="00000000" w14:paraId="0000000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Official legal form: </w:t>
            </w:r>
          </w:p>
          <w:p w:rsidR="00000000" w:rsidDel="00000000" w:rsidP="00000000" w:rsidRDefault="00000000" w:rsidRPr="00000000" w14:paraId="00000008">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Statutory registration number</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official address: </w:t>
            </w:r>
          </w:p>
          <w:p w:rsidR="00000000" w:rsidDel="00000000" w:rsidP="00000000" w:rsidRDefault="00000000" w:rsidRPr="00000000" w14:paraId="0000000A">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VAT registration number: </w:t>
            </w:r>
          </w:p>
          <w:p w:rsidR="00000000" w:rsidDel="00000000" w:rsidP="00000000" w:rsidRDefault="00000000" w:rsidRPr="00000000" w14:paraId="0000000C">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person’)</w:t>
            </w:r>
          </w:p>
        </w:tc>
      </w:tr>
    </w:tbl>
    <w:p w:rsidR="00000000" w:rsidDel="00000000" w:rsidP="00000000" w:rsidRDefault="00000000" w:rsidRPr="00000000" w14:paraId="0000000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declares that the person:</w:t>
      </w:r>
    </w:p>
    <w:tbl>
      <w:tblPr>
        <w:tblStyle w:val="Table2"/>
        <w:tblW w:w="9639.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9"/>
        <w:tblGridChange w:id="0">
          <w:tblGrid>
            <w:gridCol w:w="963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numPr>
                <w:ilvl w:val="0"/>
                <w:numId w:val="9"/>
              </w:numPr>
              <w:spacing w:after="120" w:line="276" w:lineRule="auto"/>
              <w:ind w:left="499"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eligible in accordance with the criteria set out in the specific </w:t>
            </w:r>
            <w:r w:rsidDel="00000000" w:rsidR="00000000" w:rsidRPr="00000000">
              <w:rPr>
                <w:rFonts w:ascii="Times New Roman" w:cs="Times New Roman" w:eastAsia="Times New Roman" w:hAnsi="Times New Roman"/>
                <w:sz w:val="24"/>
                <w:szCs w:val="24"/>
                <w:highlight w:val="white"/>
                <w:rtl w:val="0"/>
              </w:rPr>
              <w:t xml:space="preserve">call for regional cooperation (sub-grant);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numPr>
                <w:ilvl w:val="0"/>
                <w:numId w:val="9"/>
              </w:numPr>
              <w:spacing w:after="120" w:line="276" w:lineRule="auto"/>
              <w:ind w:left="499"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required financial and operational capacity as set out in the specific call;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numPr>
                <w:ilvl w:val="0"/>
                <w:numId w:val="9"/>
              </w:numPr>
              <w:spacing w:after="120" w:line="276" w:lineRule="auto"/>
              <w:ind w:left="499"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not received any other Union funding to carry out the subject of this sub-grant application and commits to declare immediately to the contracting authority any other such Union funding it would receive until the end of the action</w:t>
            </w:r>
          </w:p>
        </w:tc>
      </w:tr>
    </w:tbl>
    <w:p w:rsidR="00000000" w:rsidDel="00000000" w:rsidP="00000000" w:rsidRDefault="00000000" w:rsidRPr="00000000" w14:paraId="00000012">
      <w:pPr>
        <w:spacing w:after="0" w:lineRule="auto"/>
        <w:rPr>
          <w:rFonts w:ascii="Times" w:cs="Times" w:eastAsia="Times" w:hAnsi="Times"/>
          <w:b w:val="1"/>
          <w:i w:val="1"/>
          <w:smallCaps w:val="1"/>
          <w:sz w:val="24"/>
          <w:szCs w:val="24"/>
          <w:u w:val="single"/>
        </w:rPr>
      </w:pPr>
      <w:r w:rsidDel="00000000" w:rsidR="00000000" w:rsidRPr="00000000">
        <w:rPr>
          <w:rtl w:val="0"/>
        </w:rPr>
      </w:r>
    </w:p>
    <w:p w:rsidR="00000000" w:rsidDel="00000000" w:rsidP="00000000" w:rsidRDefault="00000000" w:rsidRPr="00000000" w14:paraId="00000013">
      <w:pPr>
        <w:spacing w:after="0" w:lineRule="auto"/>
        <w:rPr>
          <w:rFonts w:ascii="Times" w:cs="Times" w:eastAsia="Times" w:hAnsi="Times"/>
          <w:b w:val="1"/>
          <w:i w:val="1"/>
          <w:smallCaps w:val="1"/>
          <w:sz w:val="24"/>
          <w:szCs w:val="24"/>
          <w:u w:val="single"/>
        </w:rPr>
      </w:pPr>
      <w:r w:rsidDel="00000000" w:rsidR="00000000" w:rsidRPr="00000000">
        <w:rPr>
          <w:rFonts w:ascii="Times" w:cs="Times" w:eastAsia="Times" w:hAnsi="Times"/>
          <w:b w:val="1"/>
          <w:i w:val="1"/>
          <w:smallCaps w:val="1"/>
          <w:sz w:val="24"/>
          <w:szCs w:val="24"/>
          <w:u w:val="single"/>
          <w:rtl w:val="0"/>
        </w:rPr>
        <w:t xml:space="preserve">If any of the above requirements is not satisfied, please indicate</w:t>
      </w:r>
      <w:r w:rsidDel="00000000" w:rsidR="00000000" w:rsidRPr="00000000">
        <w:rPr>
          <w:rFonts w:ascii="Times New Roman" w:cs="Times New Roman" w:eastAsia="Times New Roman" w:hAnsi="Times New Roman"/>
          <w:i w:val="1"/>
          <w:sz w:val="24"/>
          <w:szCs w:val="24"/>
          <w:u w:val="single"/>
          <w:rtl w:val="0"/>
        </w:rPr>
        <w:t xml:space="preserve"> in annex to this declaration which and </w:t>
      </w:r>
      <w:r w:rsidDel="00000000" w:rsidR="00000000" w:rsidRPr="00000000">
        <w:rPr>
          <w:rFonts w:ascii="Times" w:cs="Times" w:eastAsia="Times" w:hAnsi="Times"/>
          <w:b w:val="1"/>
          <w:i w:val="1"/>
          <w:smallCaps w:val="1"/>
          <w:sz w:val="24"/>
          <w:szCs w:val="24"/>
          <w:u w:val="single"/>
          <w:rtl w:val="0"/>
        </w:rPr>
        <w:t xml:space="preserve"> the name of the concerned person with a brief explanation.</w:t>
      </w:r>
    </w:p>
    <w:p w:rsidR="00000000" w:rsidDel="00000000" w:rsidP="00000000" w:rsidRDefault="00000000" w:rsidRPr="00000000" w14:paraId="00000014">
      <w:pPr>
        <w:spacing w:after="0" w:lineRule="auto"/>
        <w:rPr>
          <w:rFonts w:ascii="Times" w:cs="Times" w:eastAsia="Times" w:hAnsi="Times"/>
          <w:b w:val="1"/>
          <w:i w:val="1"/>
          <w:smallCaps w:val="1"/>
          <w:sz w:val="24"/>
          <w:szCs w:val="24"/>
          <w:u w:val="single"/>
        </w:rPr>
      </w:pPr>
      <w:r w:rsidDel="00000000" w:rsidR="00000000" w:rsidRPr="00000000">
        <w:rPr>
          <w:rtl w:val="0"/>
        </w:rPr>
      </w:r>
    </w:p>
    <w:p w:rsidR="00000000" w:rsidDel="00000000" w:rsidP="00000000" w:rsidRDefault="00000000" w:rsidRPr="00000000" w14:paraId="00000015">
      <w:pPr>
        <w:spacing w:after="120" w:before="240" w:lineRule="auto"/>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I – Situations of exclusion concerning the person</w:t>
      </w:r>
    </w:p>
    <w:tbl>
      <w:tblPr>
        <w:tblStyle w:val="Table3"/>
        <w:tblW w:w="978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2"/>
        <w:tblGridChange w:id="0">
          <w:tblGrid>
            <w:gridCol w:w="978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numPr>
                <w:ilvl w:val="0"/>
                <w:numId w:val="9"/>
              </w:numPr>
              <w:spacing w:after="120" w:before="240" w:line="276" w:lineRule="auto"/>
              <w:ind w:left="50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declares that the above-mentioned person is </w:t>
            </w:r>
            <w:r w:rsidDel="00000000" w:rsidR="00000000" w:rsidRPr="00000000">
              <w:rPr>
                <w:rFonts w:ascii="Times New Roman" w:cs="Times New Roman" w:eastAsia="Times New Roman" w:hAnsi="Times New Roman"/>
                <w:b w:val="1"/>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in one of the following situations. </w:t>
            </w:r>
            <w:r w:rsidDel="00000000" w:rsidR="00000000" w:rsidRPr="00000000">
              <w:rPr>
                <w:rFonts w:ascii="Times New Roman" w:cs="Times New Roman" w:eastAsia="Times New Roman" w:hAnsi="Times New Roman"/>
                <w:b w:val="1"/>
                <w:i w:val="1"/>
                <w:sz w:val="24"/>
                <w:szCs w:val="24"/>
                <w:u w:val="single"/>
                <w:rtl w:val="0"/>
              </w:rPr>
              <w:t xml:space="preserve">If yes, please indicate in annex to this declaration which situation with a brief explanation</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numPr>
                <w:ilvl w:val="0"/>
                <w:numId w:val="10"/>
              </w:numPr>
              <w:spacing w:after="40" w:before="4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numPr>
                <w:ilvl w:val="0"/>
                <w:numId w:val="10"/>
              </w:numPr>
              <w:spacing w:after="40" w:before="4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been established by a final judgment or a final administrative decision that it is in breach of its obligations relating to the payment of taxes or social security contributions in accordance with the applicable law;</w:t>
            </w:r>
          </w:p>
        </w:tc>
      </w:tr>
      <w:tr>
        <w:trPr>
          <w:cantSplit w:val="0"/>
          <w:trHeight w:val="42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numPr>
                <w:ilvl w:val="0"/>
                <w:numId w:val="10"/>
              </w:numPr>
              <w:spacing w:after="40" w:before="4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been established by a final judgment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p w:rsidR="00000000" w:rsidDel="00000000" w:rsidP="00000000" w:rsidRDefault="00000000" w:rsidRPr="00000000" w14:paraId="0000001A">
            <w:pPr>
              <w:spacing w:after="40" w:before="40" w:line="276" w:lineRule="auto"/>
              <w:ind w:left="60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fraudulently or negligently misrepresenting information required for the verification of the absence of grounds for exclusion or the </w:t>
            </w:r>
            <w:r w:rsidDel="00000000" w:rsidR="00000000" w:rsidRPr="00000000">
              <w:rPr>
                <w:rFonts w:ascii="Times New Roman" w:cs="Times New Roman" w:eastAsia="Times New Roman" w:hAnsi="Times New Roman"/>
                <w:sz w:val="24"/>
                <w:szCs w:val="24"/>
                <w:rtl w:val="0"/>
              </w:rPr>
              <w:t xml:space="preserve">fulfillment</w:t>
            </w:r>
            <w:r w:rsidDel="00000000" w:rsidR="00000000" w:rsidRPr="00000000">
              <w:rPr>
                <w:rFonts w:ascii="Times New Roman" w:cs="Times New Roman" w:eastAsia="Times New Roman" w:hAnsi="Times New Roman"/>
                <w:color w:val="000000"/>
                <w:sz w:val="24"/>
                <w:szCs w:val="24"/>
                <w:rtl w:val="0"/>
              </w:rPr>
              <w:t xml:space="preserve"> of eligibility and selection criteria or in the performance of a contract, an agreement or a grant decision;</w:t>
            </w:r>
          </w:p>
          <w:p w:rsidR="00000000" w:rsidDel="00000000" w:rsidP="00000000" w:rsidRDefault="00000000" w:rsidRPr="00000000" w14:paraId="0000001B">
            <w:pPr>
              <w:spacing w:after="40" w:before="40" w:line="276" w:lineRule="auto"/>
              <w:ind w:left="6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(ii) entering into an agreement with other persons with the aim of distorting competition;</w:t>
            </w:r>
            <w:r w:rsidDel="00000000" w:rsidR="00000000" w:rsidRPr="00000000">
              <w:rPr>
                <w:rtl w:val="0"/>
              </w:rPr>
            </w:r>
          </w:p>
          <w:p w:rsidR="00000000" w:rsidDel="00000000" w:rsidP="00000000" w:rsidRDefault="00000000" w:rsidRPr="00000000" w14:paraId="0000001C">
            <w:pPr>
              <w:spacing w:after="40" w:before="40" w:line="276" w:lineRule="auto"/>
              <w:ind w:left="6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(iii) violating intellectual property rights;</w:t>
            </w:r>
            <w:r w:rsidDel="00000000" w:rsidR="00000000" w:rsidRPr="00000000">
              <w:rPr>
                <w:rtl w:val="0"/>
              </w:rPr>
            </w:r>
          </w:p>
          <w:p w:rsidR="00000000" w:rsidDel="00000000" w:rsidP="00000000" w:rsidRDefault="00000000" w:rsidRPr="00000000" w14:paraId="0000001D">
            <w:pPr>
              <w:spacing w:after="40" w:before="40" w:line="276" w:lineRule="auto"/>
              <w:ind w:left="6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(iv) attempting to influence the decision-making process of the Commission/ the Agency during the award procedure;</w:t>
            </w:r>
            <w:r w:rsidDel="00000000" w:rsidR="00000000" w:rsidRPr="00000000">
              <w:rPr>
                <w:rtl w:val="0"/>
              </w:rPr>
            </w:r>
          </w:p>
          <w:p w:rsidR="00000000" w:rsidDel="00000000" w:rsidP="00000000" w:rsidRDefault="00000000" w:rsidRPr="00000000" w14:paraId="0000001E">
            <w:pPr>
              <w:spacing w:after="40" w:before="40" w:line="276" w:lineRule="auto"/>
              <w:ind w:left="6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 attempting to obtain confidential information that may confer upon it undue advantages in the award procedure;</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numPr>
                <w:ilvl w:val="0"/>
                <w:numId w:val="10"/>
              </w:numPr>
              <w:spacing w:after="40" w:before="40" w:line="276" w:lineRule="auto"/>
              <w:ind w:left="357"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it has been established by a final judgment that it is guilty of any of the following: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40" w:before="40" w:line="276" w:lineRule="auto"/>
              <w:ind w:left="601"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(i) fraud, within the meaning of Article 3 of Directive (EU) 2017/1371 and Article 1 of the Convention on the protection of the European Communities' financial interests, drawn up by the Council Act of 26 July 1995;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40" w:before="40" w:line="276" w:lineRule="auto"/>
              <w:ind w:left="601" w:firstLine="0"/>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000000"/>
                <w:sz w:val="24"/>
                <w:szCs w:val="24"/>
                <w:rtl w:val="0"/>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the applicable law;</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40" w:before="40" w:line="276" w:lineRule="auto"/>
              <w:ind w:left="601" w:firstLine="0"/>
              <w:jc w:val="both"/>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color w:val="000000"/>
                <w:sz w:val="24"/>
                <w:szCs w:val="24"/>
                <w:rtl w:val="0"/>
              </w:rPr>
              <w:t xml:space="preserve">(iii) conduct related to a criminal </w:t>
            </w:r>
            <w:r w:rsidDel="00000000" w:rsidR="00000000" w:rsidRPr="00000000">
              <w:rPr>
                <w:rFonts w:ascii="Times New Roman" w:cs="Times New Roman" w:eastAsia="Times New Roman" w:hAnsi="Times New Roman"/>
                <w:sz w:val="24"/>
                <w:szCs w:val="24"/>
                <w:rtl w:val="0"/>
              </w:rPr>
              <w:t xml:space="preserve">organization</w:t>
            </w:r>
            <w:r w:rsidDel="00000000" w:rsidR="00000000" w:rsidRPr="00000000">
              <w:rPr>
                <w:rFonts w:ascii="Times New Roman" w:cs="Times New Roman" w:eastAsia="Times New Roman" w:hAnsi="Times New Roman"/>
                <w:color w:val="000000"/>
                <w:sz w:val="24"/>
                <w:szCs w:val="24"/>
                <w:rtl w:val="0"/>
              </w:rPr>
              <w:t xml:space="preserve">, as referred to in Article 2 of Council Framework Decision 2008/841/JHA;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40" w:before="40" w:line="276" w:lineRule="auto"/>
              <w:ind w:left="601" w:firstLine="0"/>
              <w:jc w:val="both"/>
              <w:rPr>
                <w:rFonts w:ascii="Times New Roman" w:cs="Times New Roman" w:eastAsia="Times New Roman" w:hAnsi="Times New Roman"/>
                <w:sz w:val="24"/>
                <w:szCs w:val="24"/>
              </w:rPr>
            </w:pPr>
            <w:bookmarkStart w:colFirst="0" w:colLast="0" w:name="_heading=h.3znysh7" w:id="3"/>
            <w:bookmarkEnd w:id="3"/>
            <w:r w:rsidDel="00000000" w:rsidR="00000000" w:rsidRPr="00000000">
              <w:rPr>
                <w:rFonts w:ascii="Times New Roman" w:cs="Times New Roman" w:eastAsia="Times New Roman" w:hAnsi="Times New Roman"/>
                <w:color w:val="000000"/>
                <w:sz w:val="24"/>
                <w:szCs w:val="24"/>
                <w:rtl w:val="0"/>
              </w:rPr>
              <w:t xml:space="preserve">(iv) </w:t>
            </w:r>
            <w:r w:rsidDel="00000000" w:rsidR="00000000" w:rsidRPr="00000000">
              <w:rPr>
                <w:rFonts w:ascii="Times New Roman" w:cs="Times New Roman" w:eastAsia="Times New Roman" w:hAnsi="Times New Roman"/>
                <w:sz w:val="24"/>
                <w:szCs w:val="24"/>
                <w:rtl w:val="0"/>
              </w:rPr>
              <w:t xml:space="preserve">money laundering</w:t>
            </w:r>
            <w:r w:rsidDel="00000000" w:rsidR="00000000" w:rsidRPr="00000000">
              <w:rPr>
                <w:rFonts w:ascii="Times New Roman" w:cs="Times New Roman" w:eastAsia="Times New Roman" w:hAnsi="Times New Roman"/>
                <w:color w:val="000000"/>
                <w:sz w:val="24"/>
                <w:szCs w:val="24"/>
                <w:rtl w:val="0"/>
              </w:rPr>
              <w:t xml:space="preserve"> or</w:t>
            </w:r>
            <w:r w:rsidDel="00000000" w:rsidR="00000000" w:rsidRPr="00000000">
              <w:rPr>
                <w:rFonts w:ascii="Times New Roman" w:cs="Times New Roman" w:eastAsia="Times New Roman" w:hAnsi="Times New Roman"/>
                <w:sz w:val="24"/>
                <w:szCs w:val="24"/>
                <w:rtl w:val="0"/>
              </w:rPr>
              <w:t xml:space="preserve"> terrorist financing </w:t>
            </w:r>
            <w:r w:rsidDel="00000000" w:rsidR="00000000" w:rsidRPr="00000000">
              <w:rPr>
                <w:rFonts w:ascii="Times New Roman" w:cs="Times New Roman" w:eastAsia="Times New Roman" w:hAnsi="Times New Roman"/>
                <w:color w:val="000000"/>
                <w:sz w:val="24"/>
                <w:szCs w:val="24"/>
                <w:rtl w:val="0"/>
              </w:rPr>
              <w:t xml:space="preserve">within the meaning of Article 1(3), (4) and (5) of Directive (EU) 2015/849 of the European Parliament and of the Council;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40" w:before="40" w:line="276" w:lineRule="auto"/>
              <w:ind w:left="601" w:firstLine="0"/>
              <w:jc w:val="both"/>
              <w:rPr>
                <w:rFonts w:ascii="Times New Roman" w:cs="Times New Roman" w:eastAsia="Times New Roman" w:hAnsi="Times New Roman"/>
                <w:sz w:val="24"/>
                <w:szCs w:val="24"/>
              </w:rPr>
            </w:pPr>
            <w:bookmarkStart w:colFirst="0" w:colLast="0" w:name="_heading=h.2et92p0" w:id="4"/>
            <w:bookmarkEnd w:id="4"/>
            <w:r w:rsidDel="00000000" w:rsidR="00000000" w:rsidRPr="00000000">
              <w:rPr>
                <w:rFonts w:ascii="Times New Roman" w:cs="Times New Roman" w:eastAsia="Times New Roman" w:hAnsi="Times New Roman"/>
                <w:color w:val="000000"/>
                <w:sz w:val="24"/>
                <w:szCs w:val="24"/>
                <w:rtl w:val="0"/>
              </w:rPr>
              <w:t xml:space="preserve">(v) </w:t>
            </w:r>
            <w:r w:rsidDel="00000000" w:rsidR="00000000" w:rsidRPr="00000000">
              <w:rPr>
                <w:rFonts w:ascii="Times New Roman" w:cs="Times New Roman" w:eastAsia="Times New Roman" w:hAnsi="Times New Roman"/>
                <w:sz w:val="24"/>
                <w:szCs w:val="24"/>
                <w:rtl w:val="0"/>
              </w:rPr>
              <w:t xml:space="preserve">terrorist  offenses</w:t>
            </w:r>
            <w:r w:rsidDel="00000000" w:rsidR="00000000" w:rsidRPr="00000000">
              <w:rPr>
                <w:rFonts w:ascii="Times New Roman" w:cs="Times New Roman" w:eastAsia="Times New Roman" w:hAnsi="Times New Roman"/>
                <w:color w:val="000000"/>
                <w:sz w:val="24"/>
                <w:szCs w:val="24"/>
                <w:rtl w:val="0"/>
              </w:rPr>
              <w:t xml:space="preserve"> or </w:t>
            </w:r>
            <w:r w:rsidDel="00000000" w:rsidR="00000000" w:rsidRPr="00000000">
              <w:rPr>
                <w:rFonts w:ascii="Times New Roman" w:cs="Times New Roman" w:eastAsia="Times New Roman" w:hAnsi="Times New Roman"/>
                <w:sz w:val="24"/>
                <w:szCs w:val="24"/>
                <w:rtl w:val="0"/>
              </w:rPr>
              <w:t xml:space="preserve">offenses</w:t>
            </w:r>
            <w:r w:rsidDel="00000000" w:rsidR="00000000" w:rsidRPr="00000000">
              <w:rPr>
                <w:rFonts w:ascii="Times New Roman" w:cs="Times New Roman" w:eastAsia="Times New Roman" w:hAnsi="Times New Roman"/>
                <w:color w:val="000000"/>
                <w:sz w:val="24"/>
                <w:szCs w:val="24"/>
                <w:rtl w:val="0"/>
              </w:rPr>
              <w:t xml:space="preserve"> linked to terrorist activities, as defined in Articles 1 and 3 of Council Framework Decision 2002/475/JHA, respectively, or inciting, aiding, abetting or attempting to commit such </w:t>
            </w:r>
            <w:r w:rsidDel="00000000" w:rsidR="00000000" w:rsidRPr="00000000">
              <w:rPr>
                <w:rFonts w:ascii="Times New Roman" w:cs="Times New Roman" w:eastAsia="Times New Roman" w:hAnsi="Times New Roman"/>
                <w:sz w:val="24"/>
                <w:szCs w:val="24"/>
                <w:rtl w:val="0"/>
              </w:rPr>
              <w:t xml:space="preserve">offenses</w:t>
            </w:r>
            <w:r w:rsidDel="00000000" w:rsidR="00000000" w:rsidRPr="00000000">
              <w:rPr>
                <w:rFonts w:ascii="Times New Roman" w:cs="Times New Roman" w:eastAsia="Times New Roman" w:hAnsi="Times New Roman"/>
                <w:color w:val="000000"/>
                <w:sz w:val="24"/>
                <w:szCs w:val="24"/>
                <w:rtl w:val="0"/>
              </w:rPr>
              <w:t xml:space="preserve">, as referred to in Article 4 of that Decision;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40" w:before="40" w:line="276" w:lineRule="auto"/>
              <w:ind w:left="601" w:firstLine="0"/>
              <w:jc w:val="both"/>
              <w:rPr>
                <w:rFonts w:ascii="Times New Roman" w:cs="Times New Roman" w:eastAsia="Times New Roman" w:hAnsi="Times New Roman"/>
                <w:color w:val="000000"/>
                <w:sz w:val="24"/>
                <w:szCs w:val="24"/>
              </w:rPr>
            </w:pPr>
            <w:bookmarkStart w:colFirst="0" w:colLast="0" w:name="_heading=h.tyjcwt" w:id="5"/>
            <w:bookmarkEnd w:id="5"/>
            <w:r w:rsidDel="00000000" w:rsidR="00000000" w:rsidRPr="00000000">
              <w:rPr>
                <w:rFonts w:ascii="Times New Roman" w:cs="Times New Roman" w:eastAsia="Times New Roman" w:hAnsi="Times New Roman"/>
                <w:color w:val="000000"/>
                <w:sz w:val="24"/>
                <w:szCs w:val="24"/>
                <w:rtl w:val="0"/>
              </w:rPr>
              <w:t xml:space="preserve">(vi) </w:t>
            </w:r>
            <w:r w:rsidDel="00000000" w:rsidR="00000000" w:rsidRPr="00000000">
              <w:rPr>
                <w:rFonts w:ascii="Times New Roman" w:cs="Times New Roman" w:eastAsia="Times New Roman" w:hAnsi="Times New Roman"/>
                <w:sz w:val="24"/>
                <w:szCs w:val="24"/>
                <w:rtl w:val="0"/>
              </w:rPr>
              <w:t xml:space="preserve">child labour or other offences concerning trafficking in human beings </w:t>
            </w:r>
            <w:r w:rsidDel="00000000" w:rsidR="00000000" w:rsidRPr="00000000">
              <w:rPr>
                <w:rFonts w:ascii="Times New Roman" w:cs="Times New Roman" w:eastAsia="Times New Roman" w:hAnsi="Times New Roman"/>
                <w:color w:val="000000"/>
                <w:sz w:val="24"/>
                <w:szCs w:val="24"/>
                <w:rtl w:val="0"/>
              </w:rPr>
              <w:t xml:space="preserve">as referred to in Article 2 of Directive 2011/36/EU of the European Parliament and of the Council;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numPr>
                <w:ilvl w:val="0"/>
                <w:numId w:val="10"/>
              </w:numPr>
              <w:spacing w:after="40" w:before="40"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numPr>
                <w:ilvl w:val="0"/>
                <w:numId w:val="10"/>
              </w:numPr>
              <w:spacing w:after="40" w:before="40" w:line="276" w:lineRule="auto"/>
              <w:ind w:left="360" w:hanging="360"/>
              <w:jc w:val="both"/>
              <w:rPr>
                <w:rFonts w:ascii="Times New Roman" w:cs="Times New Roman" w:eastAsia="Times New Roman" w:hAnsi="Times New Roman"/>
                <w:sz w:val="24"/>
                <w:szCs w:val="24"/>
              </w:rPr>
            </w:pPr>
            <w:bookmarkStart w:colFirst="0" w:colLast="0" w:name="_heading=h.3dy6vkm" w:id="6"/>
            <w:bookmarkEnd w:id="6"/>
            <w:r w:rsidDel="00000000" w:rsidR="00000000" w:rsidRPr="00000000">
              <w:rPr>
                <w:rFonts w:ascii="Times New Roman" w:cs="Times New Roman" w:eastAsia="Times New Roman" w:hAnsi="Times New Roman"/>
                <w:color w:val="000000"/>
                <w:sz w:val="24"/>
                <w:szCs w:val="24"/>
                <w:rtl w:val="0"/>
              </w:rPr>
              <w:t xml:space="preserve">it has been established by a final judgment or final administrative decision that it has committed an irregularity within the meaning of Article 1(2) of Council Regulation (EC, Euratom) No 2988/95;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numPr>
                <w:ilvl w:val="0"/>
                <w:numId w:val="10"/>
              </w:numPr>
              <w:spacing w:after="40" w:before="40"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numPr>
                <w:ilvl w:val="0"/>
                <w:numId w:val="10"/>
              </w:numPr>
              <w:spacing w:after="40" w:before="40"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only for legal persons and entities without legal personality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it has been established by a final judgment or final administrative decision that the person has been created with the intent provided for in point (g);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numPr>
                <w:ilvl w:val="0"/>
                <w:numId w:val="10"/>
              </w:numPr>
              <w:spacing w:after="40" w:before="40" w:line="276"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the situations referred to in points (c) to (h) above the person is subject to: </w:t>
            </w:r>
          </w:p>
          <w:p w:rsidR="00000000" w:rsidDel="00000000" w:rsidP="00000000" w:rsidRDefault="00000000" w:rsidRPr="00000000" w14:paraId="0000002B">
            <w:pPr>
              <w:numPr>
                <w:ilvl w:val="0"/>
                <w:numId w:val="1"/>
              </w:numPr>
              <w:spacing w:after="40" w:before="40" w:line="276" w:lineRule="auto"/>
              <w:ind w:left="601" w:hanging="141.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w:t>
            </w:r>
            <w:r w:rsidDel="00000000" w:rsidR="00000000" w:rsidRPr="00000000">
              <w:rPr>
                <w:rFonts w:ascii="Times New Roman" w:cs="Times New Roman" w:eastAsia="Times New Roman" w:hAnsi="Times New Roman"/>
                <w:sz w:val="24"/>
                <w:szCs w:val="24"/>
                <w:rtl w:val="0"/>
              </w:rPr>
              <w:t xml:space="preserve">authorizing</w:t>
            </w:r>
            <w:r w:rsidDel="00000000" w:rsidR="00000000" w:rsidRPr="00000000">
              <w:rPr>
                <w:rFonts w:ascii="Times New Roman" w:cs="Times New Roman" w:eastAsia="Times New Roman" w:hAnsi="Times New Roman"/>
                <w:color w:val="000000"/>
                <w:sz w:val="24"/>
                <w:szCs w:val="24"/>
                <w:rtl w:val="0"/>
              </w:rPr>
              <w:t xml:space="preserve"> officer of an EU institution, of a European office or of an EU agency or body; </w:t>
            </w:r>
          </w:p>
          <w:p w:rsidR="00000000" w:rsidDel="00000000" w:rsidP="00000000" w:rsidRDefault="00000000" w:rsidRPr="00000000" w14:paraId="0000002C">
            <w:pPr>
              <w:numPr>
                <w:ilvl w:val="0"/>
                <w:numId w:val="1"/>
              </w:numPr>
              <w:spacing w:after="40" w:before="40" w:line="276" w:lineRule="auto"/>
              <w:ind w:left="601" w:hanging="141.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non-final judgments or non-final administrative decisions which may include disciplinary measures taken by the competent supervisory body responsible for the verification of the application of standards of professional ethics; </w:t>
            </w:r>
          </w:p>
          <w:p w:rsidR="00000000" w:rsidDel="00000000" w:rsidP="00000000" w:rsidRDefault="00000000" w:rsidRPr="00000000" w14:paraId="0000002D">
            <w:pPr>
              <w:numPr>
                <w:ilvl w:val="0"/>
                <w:numId w:val="1"/>
              </w:numPr>
              <w:spacing w:after="40" w:before="40" w:line="276" w:lineRule="auto"/>
              <w:ind w:left="601" w:hanging="141.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facts referred to in decisions of entities or persons being entrusted with EU budget implementation tasks; </w:t>
            </w:r>
          </w:p>
          <w:p w:rsidR="00000000" w:rsidDel="00000000" w:rsidP="00000000" w:rsidRDefault="00000000" w:rsidRPr="00000000" w14:paraId="0000002E">
            <w:pPr>
              <w:numPr>
                <w:ilvl w:val="0"/>
                <w:numId w:val="1"/>
              </w:numPr>
              <w:spacing w:after="40" w:before="40" w:line="276" w:lineRule="auto"/>
              <w:ind w:left="601" w:hanging="141.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transmitted by Member States implementing Union funds;</w:t>
            </w:r>
          </w:p>
          <w:p w:rsidR="00000000" w:rsidDel="00000000" w:rsidP="00000000" w:rsidRDefault="00000000" w:rsidRPr="00000000" w14:paraId="0000002F">
            <w:pPr>
              <w:numPr>
                <w:ilvl w:val="0"/>
                <w:numId w:val="1"/>
              </w:numPr>
              <w:spacing w:after="40" w:before="40" w:line="276" w:lineRule="auto"/>
              <w:ind w:left="601" w:hanging="141.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decisions of the Commission relating to the infringement of Union competition law or of a national competent authority relating to the infringement of Union or national competition law; or</w:t>
            </w:r>
          </w:p>
          <w:p w:rsidR="00000000" w:rsidDel="00000000" w:rsidP="00000000" w:rsidRDefault="00000000" w:rsidRPr="00000000" w14:paraId="00000030">
            <w:pPr>
              <w:numPr>
                <w:ilvl w:val="0"/>
                <w:numId w:val="1"/>
              </w:numPr>
              <w:spacing w:after="40" w:before="40" w:line="276" w:lineRule="auto"/>
              <w:ind w:left="601" w:hanging="141.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decisions of exclusion by an </w:t>
            </w:r>
            <w:r w:rsidDel="00000000" w:rsidR="00000000" w:rsidRPr="00000000">
              <w:rPr>
                <w:rFonts w:ascii="Times New Roman" w:cs="Times New Roman" w:eastAsia="Times New Roman" w:hAnsi="Times New Roman"/>
                <w:sz w:val="24"/>
                <w:szCs w:val="24"/>
                <w:rtl w:val="0"/>
              </w:rPr>
              <w:t xml:space="preserve">authorizing</w:t>
            </w:r>
            <w:r w:rsidDel="00000000" w:rsidR="00000000" w:rsidRPr="00000000">
              <w:rPr>
                <w:rFonts w:ascii="Times New Roman" w:cs="Times New Roman" w:eastAsia="Times New Roman" w:hAnsi="Times New Roman"/>
                <w:color w:val="000000"/>
                <w:sz w:val="24"/>
                <w:szCs w:val="24"/>
                <w:rtl w:val="0"/>
              </w:rPr>
              <w:t xml:space="preserve"> officer of an EU institution, of a European office or of an EU agency or body. </w:t>
            </w:r>
          </w:p>
        </w:tc>
      </w:tr>
    </w:tbl>
    <w:p w:rsidR="00000000" w:rsidDel="00000000" w:rsidP="00000000" w:rsidRDefault="00000000" w:rsidRPr="00000000" w14:paraId="00000031">
      <w:pPr>
        <w:spacing w:before="360" w:lineRule="auto"/>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II – situations of exclusion concerning a natural person who is essential for the award or the implementation of the action or work programme subject to the grant application</w:t>
      </w:r>
      <w:r w:rsidDel="00000000" w:rsidR="00000000" w:rsidRPr="00000000">
        <w:rPr>
          <w:rFonts w:ascii="Times" w:cs="Times" w:eastAsia="Times" w:hAnsi="Times"/>
          <w:b w:val="1"/>
          <w:smallCaps w:val="1"/>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32">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4"/>
        <w:tblW w:w="9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8"/>
        <w:tblGridChange w:id="0">
          <w:tblGrid>
            <w:gridCol w:w="98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after="40" w:before="40" w:line="276"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declares that a natural person who is essential for the award or for the implementation of the action subject to the sub-grant application is </w:t>
            </w:r>
            <w:r w:rsidDel="00000000" w:rsidR="00000000" w:rsidRPr="00000000">
              <w:rPr>
                <w:rFonts w:ascii="Times New Roman" w:cs="Times New Roman" w:eastAsia="Times New Roman" w:hAnsi="Times New Roman"/>
                <w:b w:val="1"/>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in one of the following situations</w:t>
            </w:r>
            <w:r w:rsidDel="00000000" w:rsidR="00000000" w:rsidRPr="00000000">
              <w:rPr>
                <w:rFonts w:ascii="Times New Roman" w:cs="Times New Roman" w:eastAsia="Times New Roman" w:hAnsi="Times New Roman"/>
                <w:b w:val="1"/>
                <w:i w:val="1"/>
                <w:sz w:val="24"/>
                <w:szCs w:val="24"/>
                <w:u w:val="single"/>
                <w:rtl w:val="0"/>
              </w:rPr>
              <w:t xml:space="preserve"> If yes, please indicate in annex to this declaration which situation and the name(s) of the concerned person(s) with a brief explanation</w:t>
            </w:r>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after="40" w:before="4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 (c) above (grave professional misconduct)</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after="40" w:before="4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 (d) above (fraud, corruption or other criminal offense)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after="40" w:before="4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 (e) above (significant deficiencies in performance of a contract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after="40" w:before="4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 (f) above (irregularity)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40" w:before="4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 (g) above (creation of an entity with the intent to circumvent legal obligations)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after="40" w:before="4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 (i) above</w:t>
            </w:r>
          </w:p>
        </w:tc>
      </w:tr>
    </w:tbl>
    <w:p w:rsidR="00000000" w:rsidDel="00000000" w:rsidP="00000000" w:rsidRDefault="00000000" w:rsidRPr="00000000" w14:paraId="0000003A">
      <w:pPr>
        <w:spacing w:before="360" w:lineRule="auto"/>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III – Situations of exclusion concerning beneficial owners and</w:t>
      </w:r>
      <w:r w:rsidDel="00000000" w:rsidR="00000000" w:rsidRPr="00000000">
        <w:rPr>
          <w:rFonts w:ascii="Times" w:cs="Times" w:eastAsia="Times" w:hAnsi="Times"/>
          <w:b w:val="1"/>
          <w:smallCaps w:val="1"/>
          <w:sz w:val="24"/>
          <w:szCs w:val="24"/>
          <w:u w:val="single"/>
          <w:rtl w:val="0"/>
        </w:rPr>
        <w:t xml:space="preserve"> natural or legal persons</w:t>
      </w:r>
      <w:r w:rsidDel="00000000" w:rsidR="00000000" w:rsidRPr="00000000">
        <w:rPr>
          <w:rFonts w:ascii="Times" w:cs="Times" w:eastAsia="Times" w:hAnsi="Times"/>
          <w:b w:val="1"/>
          <w:smallCaps w:val="1"/>
          <w:sz w:val="24"/>
          <w:szCs w:val="24"/>
          <w:rtl w:val="0"/>
        </w:rPr>
        <w:t xml:space="preserve"> with power of representation, decision-making or control </w:t>
      </w:r>
    </w:p>
    <w:p w:rsidR="00000000" w:rsidDel="00000000" w:rsidP="00000000" w:rsidRDefault="00000000" w:rsidRPr="00000000" w14:paraId="0000003B">
      <w:pPr>
        <w:spacing w:before="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Not applicable to natural persons, Member States and local authorities</w:t>
      </w:r>
      <w:r w:rsidDel="00000000" w:rsidR="00000000" w:rsidRPr="00000000">
        <w:rPr>
          <w:rtl w:val="0"/>
        </w:rPr>
      </w:r>
    </w:p>
    <w:tbl>
      <w:tblPr>
        <w:tblStyle w:val="Table5"/>
        <w:tblW w:w="98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9"/>
        <w:tblGridChange w:id="0">
          <w:tblGrid>
            <w:gridCol w:w="988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numPr>
                <w:ilvl w:val="0"/>
                <w:numId w:val="2"/>
              </w:numPr>
              <w:spacing w:after="120" w:before="120" w:line="276" w:lineRule="auto"/>
              <w:ind w:left="502" w:hanging="360"/>
              <w:jc w:val="both"/>
              <w:rPr>
                <w:rFonts w:ascii="Times" w:cs="Times" w:eastAsia="Times" w:hAnsi="Times"/>
                <w:b w:val="1"/>
                <w:smallCaps w:val="1"/>
                <w:sz w:val="24"/>
                <w:szCs w:val="24"/>
              </w:rPr>
            </w:pPr>
            <w:r w:rsidDel="00000000" w:rsidR="00000000" w:rsidRPr="00000000">
              <w:rPr>
                <w:rFonts w:ascii="Times New Roman" w:cs="Times New Roman" w:eastAsia="Times New Roman" w:hAnsi="Times New Roman"/>
                <w:sz w:val="24"/>
                <w:szCs w:val="24"/>
                <w:rtl w:val="0"/>
              </w:rPr>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or a beneficial owner of the person(s) (as referred to in point 6 of article 3 of Directive (EU) No 2015/849)  is </w:t>
            </w:r>
            <w:r w:rsidDel="00000000" w:rsidR="00000000" w:rsidRPr="00000000">
              <w:rPr>
                <w:rFonts w:ascii="Times New Roman" w:cs="Times New Roman" w:eastAsia="Times New Roman" w:hAnsi="Times New Roman"/>
                <w:b w:val="1"/>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in one of the following situations. </w:t>
            </w:r>
            <w:r w:rsidDel="00000000" w:rsidR="00000000" w:rsidRPr="00000000">
              <w:rPr>
                <w:rFonts w:ascii="Times New Roman" w:cs="Times New Roman" w:eastAsia="Times New Roman" w:hAnsi="Times New Roman"/>
                <w:b w:val="1"/>
                <w:i w:val="1"/>
                <w:sz w:val="24"/>
                <w:szCs w:val="24"/>
                <w:u w:val="single"/>
                <w:rtl w:val="0"/>
              </w:rPr>
              <w:t xml:space="preserve">If yes, please indicate in annex to this declaration which situation and the name(s) of the concerned person(s) with a brief explanation.</w:t>
            </w: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numPr>
                <w:ilvl w:val="0"/>
                <w:numId w:val="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 (c) above (grave professional misconduct)</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numPr>
                <w:ilvl w:val="0"/>
                <w:numId w:val="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 (d) above (fraud, corruption or other criminal offense)</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numPr>
                <w:ilvl w:val="0"/>
                <w:numId w:val="6"/>
              </w:numPr>
              <w:spacing w:after="40" w:before="4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 (e) above (significant deficiencies in performance of a contract)</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numPr>
                <w:ilvl w:val="0"/>
                <w:numId w:val="7"/>
              </w:numPr>
              <w:spacing w:after="40" w:before="4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 (f) above (irregularity)</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numPr>
                <w:ilvl w:val="0"/>
                <w:numId w:val="5"/>
              </w:numPr>
              <w:spacing w:after="40" w:before="4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 (g) above (creation of an entity with the intent to circumvent legal obligations)</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numPr>
                <w:ilvl w:val="0"/>
                <w:numId w:val="5"/>
              </w:numPr>
              <w:spacing w:after="40" w:before="4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 (h) above (person created with the intent to circumvent legal obligations)</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numPr>
                <w:ilvl w:val="0"/>
                <w:numId w:val="5"/>
              </w:numPr>
              <w:spacing w:after="40" w:before="4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 (i) above</w:t>
            </w:r>
          </w:p>
        </w:tc>
      </w:tr>
    </w:tbl>
    <w:p w:rsidR="00000000" w:rsidDel="00000000" w:rsidP="00000000" w:rsidRDefault="00000000" w:rsidRPr="00000000" w14:paraId="00000044">
      <w:pPr>
        <w:spacing w:after="120" w:before="360" w:lineRule="auto"/>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IV – Situations of exclusion concerning natural or legal persons assuming unlimited liability for the debts of the person</w:t>
      </w:r>
    </w:p>
    <w:p w:rsidR="00000000" w:rsidDel="00000000" w:rsidP="00000000" w:rsidRDefault="00000000" w:rsidRPr="00000000" w14:paraId="00000045">
      <w:pPr>
        <w:spacing w:before="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This section applies only to declarations that include a person for which a natural or legal person assumes unlimited liability for debts</w:t>
      </w:r>
      <w:r w:rsidDel="00000000" w:rsidR="00000000" w:rsidRPr="00000000">
        <w:rPr>
          <w:rtl w:val="0"/>
        </w:rPr>
      </w:r>
    </w:p>
    <w:tbl>
      <w:tblPr>
        <w:tblStyle w:val="Table6"/>
        <w:tblW w:w="98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9"/>
        <w:tblGridChange w:id="0">
          <w:tblGrid>
            <w:gridCol w:w="988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numPr>
                <w:ilvl w:val="0"/>
                <w:numId w:val="2"/>
              </w:numPr>
              <w:spacing w:after="120" w:line="276" w:lineRule="auto"/>
              <w:ind w:left="502" w:hanging="360"/>
              <w:jc w:val="both"/>
              <w:rPr>
                <w:rFonts w:ascii="Calibri" w:cs="Calibri" w:eastAsia="Calibri" w:hAnsi="Calibri"/>
                <w:b w:val="1"/>
                <w:smallCaps w:val="1"/>
                <w:sz w:val="24"/>
                <w:szCs w:val="24"/>
              </w:rPr>
            </w:pPr>
            <w:r w:rsidDel="00000000" w:rsidR="00000000" w:rsidRPr="00000000">
              <w:rPr>
                <w:rFonts w:ascii="Times New Roman" w:cs="Times New Roman" w:eastAsia="Times New Roman" w:hAnsi="Times New Roman"/>
                <w:sz w:val="24"/>
                <w:szCs w:val="24"/>
                <w:rtl w:val="0"/>
              </w:rPr>
              <w:t xml:space="preserve">declares that a natural or legal person that assumes unlimited liability for the debts of the above-mentioned person(s) is </w:t>
            </w:r>
            <w:r w:rsidDel="00000000" w:rsidR="00000000" w:rsidRPr="00000000">
              <w:rPr>
                <w:rFonts w:ascii="Times New Roman" w:cs="Times New Roman" w:eastAsia="Times New Roman" w:hAnsi="Times New Roman"/>
                <w:b w:val="1"/>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in one of the following situations. </w:t>
            </w:r>
            <w:r w:rsidDel="00000000" w:rsidR="00000000" w:rsidRPr="00000000">
              <w:rPr>
                <w:rFonts w:ascii="Times New Roman" w:cs="Times New Roman" w:eastAsia="Times New Roman" w:hAnsi="Times New Roman"/>
                <w:b w:val="1"/>
                <w:i w:val="1"/>
                <w:sz w:val="24"/>
                <w:szCs w:val="24"/>
                <w:u w:val="single"/>
                <w:rtl w:val="0"/>
              </w:rPr>
              <w:t xml:space="preserve">If yes, please indicate in annex to this declaration which situation and the name(s) of the concerned person(s) with a brief explanation.</w:t>
            </w:r>
            <w:r w:rsidDel="00000000" w:rsidR="00000000" w:rsidRPr="00000000">
              <w:rPr>
                <w:rtl w:val="0"/>
              </w:rPr>
            </w:r>
          </w:p>
        </w:tc>
      </w:tr>
      <w:tr>
        <w:trPr>
          <w:cantSplit w:val="0"/>
          <w:trHeight w:val="4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numPr>
                <w:ilvl w:val="0"/>
                <w:numId w:val="7"/>
              </w:numPr>
              <w:spacing w:after="40" w:before="40" w:line="276" w:lineRule="auto"/>
              <w:ind w:left="720" w:hanging="360"/>
              <w:jc w:val="both"/>
              <w:rPr>
                <w:rFonts w:ascii="Times" w:cs="Times" w:eastAsia="Times" w:hAnsi="Times"/>
                <w:b w:val="1"/>
                <w:smallCaps w:val="1"/>
                <w:sz w:val="24"/>
                <w:szCs w:val="24"/>
              </w:rPr>
            </w:pPr>
            <w:r w:rsidDel="00000000" w:rsidR="00000000" w:rsidRPr="00000000">
              <w:rPr>
                <w:rFonts w:ascii="Times New Roman" w:cs="Times New Roman" w:eastAsia="Times New Roman" w:hAnsi="Times New Roman"/>
                <w:sz w:val="24"/>
                <w:szCs w:val="24"/>
                <w:rtl w:val="0"/>
              </w:rPr>
              <w:t xml:space="preserve">situation (a) above (bankruptcy)</w:t>
            </w: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numPr>
                <w:ilvl w:val="0"/>
                <w:numId w:val="7"/>
              </w:numPr>
              <w:spacing w:after="40" w:before="4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 (b) above (breach in payment of taxes or social security contributions)</w:t>
            </w:r>
          </w:p>
        </w:tc>
      </w:tr>
    </w:tbl>
    <w:p w:rsidR="00000000" w:rsidDel="00000000" w:rsidP="00000000" w:rsidRDefault="00000000" w:rsidRPr="00000000" w14:paraId="00000049">
      <w:pPr>
        <w:spacing w:before="360" w:lineRule="auto"/>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V – Grounds for rejection from this procedure</w:t>
      </w:r>
    </w:p>
    <w:tbl>
      <w:tblPr>
        <w:tblStyle w:val="Table7"/>
        <w:tblW w:w="9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8"/>
        <w:tblGridChange w:id="0">
          <w:tblGrid>
            <w:gridCol w:w="98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40" w:before="40" w:line="276" w:lineRule="auto"/>
              <w:ind w:left="50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declares that the [above-mentioned] the person: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40" w:before="4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w:t>
            </w:r>
            <w:r w:rsidDel="00000000" w:rsidR="00000000" w:rsidRPr="00000000">
              <w:rPr>
                <w:rFonts w:ascii="Times New Roman" w:cs="Times New Roman" w:eastAsia="Times New Roman" w:hAnsi="Times New Roman"/>
                <w:b w:val="1"/>
                <w:sz w:val="24"/>
                <w:szCs w:val="24"/>
                <w:u w:val="single"/>
                <w:rtl w:val="0"/>
              </w:rPr>
              <w:t xml:space="preserve">not </w:t>
            </w:r>
            <w:r w:rsidDel="00000000" w:rsidR="00000000" w:rsidRPr="00000000">
              <w:rPr>
                <w:rFonts w:ascii="Times New Roman" w:cs="Times New Roman" w:eastAsia="Times New Roman" w:hAnsi="Times New Roman"/>
                <w:sz w:val="24"/>
                <w:szCs w:val="24"/>
                <w:rtl w:val="0"/>
              </w:rPr>
              <w:t xml:space="preserve">previously involved in the preparation of documents used in this award procedure, where this entailed a breach of the principle of equality of treatment including distortion of competition that cannot be remedied otherwise. </w:t>
            </w:r>
            <w:r w:rsidDel="00000000" w:rsidR="00000000" w:rsidRPr="00000000">
              <w:rPr>
                <w:rFonts w:ascii="Times New Roman" w:cs="Times New Roman" w:eastAsia="Times New Roman" w:hAnsi="Times New Roman"/>
                <w:b w:val="1"/>
                <w:i w:val="1"/>
                <w:sz w:val="24"/>
                <w:szCs w:val="24"/>
                <w:u w:val="single"/>
                <w:rtl w:val="0"/>
              </w:rPr>
              <w:t xml:space="preserve">If yes, please indicate in annex to this declaration the name(s) of the concerned person(s) with a brief explanation.</w:t>
            </w:r>
            <w:r w:rsidDel="00000000" w:rsidR="00000000" w:rsidRPr="00000000">
              <w:rPr>
                <w:rtl w:val="0"/>
              </w:rPr>
            </w:r>
          </w:p>
        </w:tc>
      </w:tr>
    </w:tbl>
    <w:p w:rsidR="00000000" w:rsidDel="00000000" w:rsidP="00000000" w:rsidRDefault="00000000" w:rsidRPr="00000000" w14:paraId="0000004C">
      <w:pPr>
        <w:spacing w:after="120" w:before="240" w:lineRule="auto"/>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VI – Remedial measures</w:t>
      </w:r>
    </w:p>
    <w:p w:rsidR="00000000" w:rsidDel="00000000" w:rsidP="00000000" w:rsidRDefault="00000000" w:rsidRPr="00000000" w14:paraId="0000004D">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person(s) declare  one of the </w:t>
      </w:r>
      <w:r w:rsidDel="00000000" w:rsidR="00000000" w:rsidRPr="00000000">
        <w:rPr>
          <w:rFonts w:ascii="Times New Roman" w:cs="Times New Roman" w:eastAsia="Times New Roman" w:hAnsi="Times New Roman"/>
          <w:color w:val="000000"/>
          <w:sz w:val="24"/>
          <w:szCs w:val="24"/>
          <w:rtl w:val="0"/>
        </w:rPr>
        <w:t xml:space="preserve">situations of exclusion listed above, it/they must indicate measures it/they has/have taken to remedy the exclusion situation, thus demonstrating its/their reliability. This may include e.g. technical, </w:t>
      </w:r>
      <w:r w:rsidDel="00000000" w:rsidR="00000000" w:rsidRPr="00000000">
        <w:rPr>
          <w:rFonts w:ascii="Times New Roman" w:cs="Times New Roman" w:eastAsia="Times New Roman" w:hAnsi="Times New Roman"/>
          <w:sz w:val="24"/>
          <w:szCs w:val="24"/>
          <w:rtl w:val="0"/>
        </w:rPr>
        <w:t xml:space="preserve">organizational</w:t>
      </w:r>
      <w:r w:rsidDel="00000000" w:rsidR="00000000" w:rsidRPr="00000000">
        <w:rPr>
          <w:rFonts w:ascii="Times New Roman" w:cs="Times New Roman" w:eastAsia="Times New Roman" w:hAnsi="Times New Roman"/>
          <w:color w:val="000000"/>
          <w:sz w:val="24"/>
          <w:szCs w:val="24"/>
          <w:rtl w:val="0"/>
        </w:rPr>
        <w:t xml:space="preserve">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w:t>
      </w:r>
      <w:r w:rsidDel="00000000" w:rsidR="00000000" w:rsidRPr="00000000">
        <w:rPr>
          <w:rFonts w:ascii="Times New Roman" w:cs="Times New Roman" w:eastAsia="Times New Roman" w:hAnsi="Times New Roman"/>
          <w:sz w:val="24"/>
          <w:szCs w:val="24"/>
          <w:rtl w:val="0"/>
        </w:rPr>
        <w:t xml:space="preserve">referred to in point</w:t>
      </w:r>
      <w:r w:rsidDel="00000000" w:rsidR="00000000" w:rsidRPr="00000000">
        <w:rPr>
          <w:rFonts w:ascii="Times New Roman" w:cs="Times New Roman" w:eastAsia="Times New Roman" w:hAnsi="Times New Roman"/>
          <w:color w:val="000000"/>
          <w:sz w:val="24"/>
          <w:szCs w:val="24"/>
          <w:rtl w:val="0"/>
        </w:rPr>
        <w:t xml:space="preserve"> (d) of this declaration.</w:t>
      </w:r>
      <w:r w:rsidDel="00000000" w:rsidR="00000000" w:rsidRPr="00000000">
        <w:rPr>
          <w:rtl w:val="0"/>
        </w:rPr>
      </w:r>
    </w:p>
    <w:p w:rsidR="00000000" w:rsidDel="00000000" w:rsidP="00000000" w:rsidRDefault="00000000" w:rsidRPr="00000000" w14:paraId="0000004E">
      <w:pPr>
        <w:spacing w:after="120" w:before="240" w:lineRule="auto"/>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VII – Evidence upon request</w:t>
      </w:r>
    </w:p>
    <w:p w:rsidR="00000000" w:rsidDel="00000000" w:rsidP="00000000" w:rsidRDefault="00000000" w:rsidRPr="00000000" w14:paraId="0000004F">
      <w:pPr>
        <w:spacing w:after="120" w:before="120" w:lineRule="auto"/>
        <w:ind w:firstLine="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contracting authority may request any person subject to this declaration to provide information and the applicable evidence </w:t>
      </w:r>
      <w:r w:rsidDel="00000000" w:rsidR="00000000" w:rsidRPr="00000000">
        <w:rPr>
          <w:rFonts w:ascii="Times New Roman" w:cs="Times New Roman" w:eastAsia="Times New Roman" w:hAnsi="Times New Roman"/>
          <w:sz w:val="24"/>
          <w:szCs w:val="24"/>
          <w:u w:val="single"/>
          <w:rtl w:val="0"/>
        </w:rPr>
        <w:t xml:space="preserve">on any natural or legal person that is member of an administrative, management or supervisory body</w:t>
      </w:r>
      <w:r w:rsidDel="00000000" w:rsidR="00000000" w:rsidRPr="00000000">
        <w:rPr>
          <w:rFonts w:ascii="Times New Roman" w:cs="Times New Roman" w:eastAsia="Times New Roman" w:hAnsi="Times New Roman"/>
          <w:sz w:val="24"/>
          <w:szCs w:val="24"/>
          <w:rtl w:val="0"/>
        </w:rPr>
        <w:t xml:space="preserve"> or that have powers of representation, decision or control, including legal and </w:t>
      </w:r>
      <w:r w:rsidDel="00000000" w:rsidR="00000000" w:rsidRPr="00000000">
        <w:rPr>
          <w:rFonts w:ascii="Times New Roman" w:cs="Times New Roman" w:eastAsia="Times New Roman" w:hAnsi="Times New Roman"/>
          <w:sz w:val="24"/>
          <w:szCs w:val="24"/>
          <w:u w:val="single"/>
          <w:rtl w:val="0"/>
        </w:rPr>
        <w:t xml:space="preserve">natural persons within the ownership and control structure and beneficial owners</w:t>
      </w:r>
      <w:r w:rsidDel="00000000" w:rsidR="00000000" w:rsidRPr="00000000">
        <w:rPr>
          <w:rFonts w:ascii="Times New Roman" w:cs="Times New Roman" w:eastAsia="Times New Roman" w:hAnsi="Times New Roman"/>
          <w:sz w:val="24"/>
          <w:szCs w:val="24"/>
          <w:rtl w:val="0"/>
        </w:rPr>
        <w:t xml:space="preserve">, as well as on a </w:t>
      </w:r>
      <w:r w:rsidDel="00000000" w:rsidR="00000000" w:rsidRPr="00000000">
        <w:rPr>
          <w:rFonts w:ascii="Times New Roman" w:cs="Times New Roman" w:eastAsia="Times New Roman" w:hAnsi="Times New Roman"/>
          <w:sz w:val="24"/>
          <w:szCs w:val="24"/>
          <w:u w:val="single"/>
          <w:rtl w:val="0"/>
        </w:rPr>
        <w:t xml:space="preserve">natural persons who are essential for the award or for the implementation of the action or work programme </w:t>
      </w:r>
      <w:r w:rsidDel="00000000" w:rsidR="00000000" w:rsidRPr="00000000">
        <w:rPr>
          <w:rFonts w:ascii="Times New Roman" w:cs="Times New Roman" w:eastAsia="Times New Roman" w:hAnsi="Times New Roman"/>
          <w:sz w:val="24"/>
          <w:szCs w:val="24"/>
          <w:rtl w:val="0"/>
        </w:rPr>
        <w:t xml:space="preserve">subject to the sub-grant application.</w:t>
      </w:r>
    </w:p>
    <w:p w:rsidR="00000000" w:rsidDel="00000000" w:rsidP="00000000" w:rsidRDefault="00000000" w:rsidRPr="00000000" w14:paraId="00000050">
      <w:pPr>
        <w:spacing w:after="120" w:before="120" w:lineRule="auto"/>
        <w:ind w:firstLine="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contracting authority may request any person subject to this declaration to provide the applicable evidence </w:t>
      </w:r>
      <w:r w:rsidDel="00000000" w:rsidR="00000000" w:rsidRPr="00000000">
        <w:rPr>
          <w:rFonts w:ascii="Times New Roman" w:cs="Times New Roman" w:eastAsia="Times New Roman" w:hAnsi="Times New Roman"/>
          <w:sz w:val="24"/>
          <w:szCs w:val="24"/>
          <w:u w:val="single"/>
          <w:rtl w:val="0"/>
        </w:rPr>
        <w:t xml:space="preserve">concerning the person itself and the natural or legal persons which assume unlimited liability for the debts of the person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1">
      <w:pPr>
        <w:spacing w:after="120" w:lineRule="auto"/>
        <w:ind w:firstLine="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Evidence may be requested as follows:</w:t>
      </w:r>
    </w:p>
    <w:p w:rsidR="00000000" w:rsidDel="00000000" w:rsidP="00000000" w:rsidRDefault="00000000" w:rsidRPr="00000000" w14:paraId="00000052">
      <w:pPr>
        <w:spacing w:after="280" w:before="28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000000" w:rsidDel="00000000" w:rsidP="00000000" w:rsidRDefault="00000000" w:rsidRPr="00000000" w14:paraId="00000053">
      <w:pPr>
        <w:tabs>
          <w:tab w:val="left" w:leader="none" w:pos="-480"/>
          <w:tab w:val="left" w:leader="none" w:pos="-142"/>
          <w:tab w:val="left" w:leader="none" w:pos="426"/>
          <w:tab w:val="left" w:leader="none" w:pos="4680"/>
          <w:tab w:val="left" w:leader="none" w:pos="8400"/>
        </w:tabs>
        <w:spacing w:after="280" w:before="280"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000000" w:rsidDel="00000000" w:rsidP="00000000" w:rsidRDefault="00000000" w:rsidRPr="00000000" w14:paraId="00000054">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rsidR="00000000" w:rsidDel="00000000" w:rsidP="00000000" w:rsidRDefault="00000000" w:rsidRPr="00000000" w14:paraId="00000055">
      <w:pPr>
        <w:spacing w:after="280" w:before="280" w:lineRule="auto"/>
        <w:ind w:left="1" w:firstLine="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selected to be awarded a sub-grant, the person(s) subject to this declaration accepts the terms and conditions laid down in the sub-grant contract.</w:t>
      </w:r>
    </w:p>
    <w:p w:rsidR="00000000" w:rsidDel="00000000" w:rsidP="00000000" w:rsidRDefault="00000000" w:rsidRPr="00000000" w14:paraId="00000056">
      <w:pPr>
        <w:spacing w:after="280" w:before="2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above-mentioned person must immediately inform the contracting authority of any changes in the situations as declared.</w:t>
      </w:r>
    </w:p>
    <w:p w:rsidR="00000000" w:rsidDel="00000000" w:rsidP="00000000" w:rsidRDefault="00000000" w:rsidRPr="00000000" w14:paraId="00000057">
      <w:pPr>
        <w:spacing w:after="280" w:before="2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person subject to this declaration may be subject to rejection from this procedure and to administrative sanctions (exclusion or financial penalty) if any of the declarations or information provided as a condition for participating in this procedure prove to be false.</w:t>
      </w:r>
    </w:p>
    <w:p w:rsidR="00000000" w:rsidDel="00000000" w:rsidP="00000000" w:rsidRDefault="00000000" w:rsidRPr="00000000" w14:paraId="00000058">
      <w:pPr>
        <w:tabs>
          <w:tab w:val="left" w:leader="none" w:pos="4395"/>
          <w:tab w:val="left" w:leader="none" w:pos="7797"/>
        </w:tabs>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name: </w:t>
      </w:r>
      <w:r w:rsidDel="00000000" w:rsidR="00000000" w:rsidRPr="00000000">
        <w:rPr>
          <w:rFonts w:ascii="Times New Roman" w:cs="Times New Roman" w:eastAsia="Times New Roman" w:hAnsi="Times New Roman"/>
          <w:color w:val="0070c0"/>
          <w:sz w:val="24"/>
          <w:szCs w:val="24"/>
          <w:rtl w:val="0"/>
        </w:rPr>
        <w:t xml:space="preserve">[Full name]</w:t>
      </w:r>
      <w:r w:rsidDel="00000000" w:rsidR="00000000" w:rsidRPr="00000000">
        <w:rPr>
          <w:rFonts w:ascii="Times New Roman" w:cs="Times New Roman" w:eastAsia="Times New Roman" w:hAnsi="Times New Roman"/>
          <w:sz w:val="24"/>
          <w:szCs w:val="24"/>
          <w:rtl w:val="0"/>
        </w:rPr>
        <w:tab/>
        <w:t xml:space="preserve">Date:</w:t>
        <w:tab/>
      </w:r>
    </w:p>
    <w:p w:rsidR="00000000" w:rsidDel="00000000" w:rsidP="00000000" w:rsidRDefault="00000000" w:rsidRPr="00000000" w14:paraId="00000059">
      <w:pPr>
        <w:tabs>
          <w:tab w:val="left" w:leader="none" w:pos="4395"/>
          <w:tab w:val="left" w:leader="none" w:pos="7797"/>
        </w:tabs>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w:t>
      </w:r>
    </w:p>
    <w:p w:rsidR="00000000" w:rsidDel="00000000" w:rsidP="00000000" w:rsidRDefault="00000000" w:rsidRPr="00000000" w14:paraId="0000005A">
      <w:pPr>
        <w:tabs>
          <w:tab w:val="left" w:leader="none" w:pos="4395"/>
          <w:tab w:val="left" w:leader="none" w:pos="7797"/>
        </w:tabs>
        <w:spacing w:after="280" w:before="28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89758</wp:posOffset>
                </wp:positionV>
                <wp:extent cx="2557780" cy="1389380"/>
                <wp:effectExtent b="0" l="0" r="0" t="0"/>
                <wp:wrapSquare wrapText="bothSides" distB="45720" distT="45720" distL="114300" distR="114300"/>
                <wp:docPr id="218" name=""/>
                <a:graphic>
                  <a:graphicData uri="http://schemas.microsoft.com/office/word/2010/wordprocessingShape">
                    <wps:wsp>
                      <wps:cNvSpPr/>
                      <wps:cNvPr id="2" name="Shape 2"/>
                      <wps:spPr>
                        <a:xfrm>
                          <a:off x="4071873" y="3089967"/>
                          <a:ext cx="2548255" cy="138006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89758</wp:posOffset>
                </wp:positionV>
                <wp:extent cx="2557780" cy="1389380"/>
                <wp:effectExtent b="0" l="0" r="0" t="0"/>
                <wp:wrapSquare wrapText="bothSides" distB="45720" distT="45720" distL="114300" distR="114300"/>
                <wp:docPr id="21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557780" cy="1389380"/>
                        </a:xfrm>
                        <a:prstGeom prst="rect"/>
                        <a:ln/>
                      </pic:spPr>
                    </pic:pic>
                  </a:graphicData>
                </a:graphic>
              </wp:anchor>
            </w:drawing>
          </mc:Fallback>
        </mc:AlternateContent>
      </w:r>
    </w:p>
    <w:p w:rsidR="00000000" w:rsidDel="00000000" w:rsidP="00000000" w:rsidRDefault="00000000" w:rsidRPr="00000000" w14:paraId="0000005B">
      <w:pPr>
        <w:tabs>
          <w:tab w:val="left" w:leader="none" w:pos="426"/>
        </w:tabs>
        <w:spacing w:before="240" w:lineRule="auto"/>
        <w:jc w:val="both"/>
        <w:rPr/>
      </w:pPr>
      <w:r w:rsidDel="00000000" w:rsidR="00000000" w:rsidRPr="00000000">
        <w:rPr>
          <w:rtl w:val="0"/>
        </w:rPr>
      </w:r>
    </w:p>
    <w:p w:rsidR="00000000" w:rsidDel="00000000" w:rsidP="00000000" w:rsidRDefault="00000000" w:rsidRPr="00000000" w14:paraId="0000005C">
      <w:pPr>
        <w:tabs>
          <w:tab w:val="left" w:leader="none" w:pos="426"/>
        </w:tabs>
        <w:spacing w:before="240" w:lineRule="auto"/>
        <w:jc w:val="both"/>
        <w:rPr/>
      </w:pPr>
      <w:r w:rsidDel="00000000" w:rsidR="00000000" w:rsidRPr="00000000">
        <w:rPr>
          <w:rtl w:val="0"/>
        </w:rPr>
      </w:r>
    </w:p>
    <w:p w:rsidR="00000000" w:rsidDel="00000000" w:rsidP="00000000" w:rsidRDefault="00000000" w:rsidRPr="00000000" w14:paraId="0000005D">
      <w:pPr>
        <w:tabs>
          <w:tab w:val="left" w:leader="none" w:pos="426"/>
        </w:tabs>
        <w:spacing w:before="240" w:lineRule="auto"/>
        <w:jc w:val="both"/>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spacing w:after="0" w:line="240" w:lineRule="auto"/>
      <w:ind w:left="0" w:firstLine="0"/>
      <w:rPr>
        <w:sz w:val="16"/>
        <w:szCs w:val="16"/>
        <w:highlight w:val="whit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Where the natural person has been defined in the grant application as essential for the award or for implementation of the legal commitment in the meaning of Article 136(4)(c) Financial Regulation (e.g. principal investigator in a research project)</w:t>
      </w:r>
    </w:p>
  </w:footnote>
  <w:footnote w:id="0">
    <w:p w:rsidR="00000000" w:rsidDel="00000000" w:rsidP="00000000" w:rsidRDefault="00000000" w:rsidRPr="00000000" w14:paraId="00000067">
      <w:pPr>
        <w:numPr>
          <w:ilvl w:val="0"/>
          <w:numId w:val="8"/>
        </w:numPr>
        <w:spacing w:after="0" w:line="240" w:lineRule="auto"/>
        <w:ind w:left="720" w:hanging="360"/>
        <w:rPr>
          <w:u w:val="non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highlight w:val="white"/>
          <w:rtl w:val="0"/>
        </w:rPr>
        <w:t xml:space="preserve">Options [in </w:t>
      </w:r>
      <w:r w:rsidDel="00000000" w:rsidR="00000000" w:rsidRPr="00000000">
        <w:rPr>
          <w:rFonts w:ascii="Times New Roman" w:cs="Times New Roman" w:eastAsia="Times New Roman" w:hAnsi="Times New Roman"/>
          <w:sz w:val="18"/>
          <w:szCs w:val="18"/>
          <w:highlight w:val="cyan"/>
          <w:rtl w:val="0"/>
        </w:rPr>
        <w:t xml:space="preserve"> roman in square brackets</w:t>
      </w:r>
      <w:r w:rsidDel="00000000" w:rsidR="00000000" w:rsidRPr="00000000">
        <w:rPr>
          <w:rFonts w:ascii="Times New Roman" w:cs="Times New Roman" w:eastAsia="Times New Roman" w:hAnsi="Times New Roman"/>
          <w:sz w:val="18"/>
          <w:szCs w:val="18"/>
          <w:highlight w:val="white"/>
          <w:rtl w:val="0"/>
        </w:rPr>
        <w:t xml:space="preserve">] to be left or deleted as appropriate by the entity signing the declaration; </w:t>
      </w:r>
    </w:p>
    <w:p w:rsidR="00000000" w:rsidDel="00000000" w:rsidP="00000000" w:rsidRDefault="00000000" w:rsidRPr="00000000" w14:paraId="00000068">
      <w:pPr>
        <w:numPr>
          <w:ilvl w:val="0"/>
          <w:numId w:val="8"/>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Comments [</w:t>
      </w:r>
      <w:r w:rsidDel="00000000" w:rsidR="00000000" w:rsidRPr="00000000">
        <w:rPr>
          <w:rFonts w:ascii="Times New Roman" w:cs="Times New Roman" w:eastAsia="Times New Roman" w:hAnsi="Times New Roman"/>
          <w:i w:val="1"/>
          <w:sz w:val="18"/>
          <w:szCs w:val="18"/>
          <w:highlight w:val="lightGray"/>
          <w:rtl w:val="0"/>
        </w:rPr>
        <w:t xml:space="preserve">in grey italics in square brackets</w:t>
      </w:r>
      <w:r w:rsidDel="00000000" w:rsidR="00000000" w:rsidRPr="00000000">
        <w:rPr>
          <w:rFonts w:ascii="Times New Roman" w:cs="Times New Roman" w:eastAsia="Times New Roman" w:hAnsi="Times New Roman"/>
          <w:sz w:val="18"/>
          <w:szCs w:val="18"/>
          <w:highlight w:val="white"/>
          <w:rtl w:val="0"/>
        </w:rPr>
        <w:t xml:space="preserve">] to be deleted and/or replaced as appropriate by the entity signing the declaration.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tabs>
        <w:tab w:val="center" w:leader="none" w:pos="4252"/>
        <w:tab w:val="right" w:leader="none" w:pos="8504"/>
      </w:tabs>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227682</wp:posOffset>
          </wp:positionV>
          <wp:extent cx="1080067" cy="476250"/>
          <wp:effectExtent b="0" l="0" r="0" t="0"/>
          <wp:wrapNone/>
          <wp:docPr id="22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080067" cy="476250"/>
                  </a:xfrm>
                  <a:prstGeom prst="rect"/>
                  <a:ln/>
                </pic:spPr>
              </pic:pic>
            </a:graphicData>
          </a:graphic>
        </wp:anchor>
      </w:drawing>
    </w:r>
  </w:p>
  <w:p w:rsidR="00000000" w:rsidDel="00000000" w:rsidP="00000000" w:rsidRDefault="00000000" w:rsidRPr="00000000" w14:paraId="00000061">
    <w:pPr>
      <w:spacing w:after="0" w:before="240" w:line="276"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shd w:fill="e7e6e6" w:val="clear"/>
      </w:rPr>
      <w:drawing>
        <wp:anchor allowOverlap="1" behindDoc="0" distB="0" distT="0" distL="0" distR="0" hidden="0" layoutInCell="1" locked="0" relativeHeight="0" simplePos="0">
          <wp:simplePos x="0" y="0"/>
          <wp:positionH relativeFrom="margin">
            <wp:posOffset>-814859</wp:posOffset>
          </wp:positionH>
          <wp:positionV relativeFrom="topMargin">
            <wp:posOffset>227682</wp:posOffset>
          </wp:positionV>
          <wp:extent cx="2420684" cy="623888"/>
          <wp:effectExtent b="0" l="0" r="0" t="0"/>
          <wp:wrapSquare wrapText="bothSides" distB="0" distT="0" distL="0" distR="0"/>
          <wp:docPr descr="Gráfico&#10;&#10;Descripción generada automáticamente con confianza media" id="219" name="image1.png"/>
          <a:graphic>
            <a:graphicData uri="http://schemas.openxmlformats.org/drawingml/2006/picture">
              <pic:pic>
                <pic:nvPicPr>
                  <pic:cNvPr descr="Gráfico&#10;&#10;Descripción generada automáticamente con confianza media" id="0" name="image1.png"/>
                  <pic:cNvPicPr preferRelativeResize="0"/>
                </pic:nvPicPr>
                <pic:blipFill>
                  <a:blip r:embed="rId2"/>
                  <a:srcRect b="0" l="0" r="26994" t="0"/>
                  <a:stretch>
                    <a:fillRect/>
                  </a:stretch>
                </pic:blipFill>
                <pic:spPr>
                  <a:xfrm>
                    <a:off x="0" y="0"/>
                    <a:ext cx="2420684" cy="623888"/>
                  </a:xfrm>
                  <a:prstGeom prst="rect"/>
                  <a:ln/>
                </pic:spPr>
              </pic:pic>
            </a:graphicData>
          </a:graphic>
        </wp:anchor>
      </w:drawing>
    </w:r>
    <w:r w:rsidDel="00000000" w:rsidR="00000000" w:rsidRPr="00000000">
      <w:rPr>
        <w:rFonts w:ascii="Arial" w:cs="Arial" w:eastAsia="Arial" w:hAnsi="Arial"/>
        <w:shd w:fill="e7e6e6" w:val="clear"/>
      </w:rPr>
      <w:drawing>
        <wp:anchor allowOverlap="1" behindDoc="0" distB="0" distT="0" distL="114300" distR="114300" hidden="0" layoutInCell="1" locked="0" relativeHeight="0" simplePos="0">
          <wp:simplePos x="0" y="0"/>
          <wp:positionH relativeFrom="page">
            <wp:posOffset>4354118</wp:posOffset>
          </wp:positionH>
          <wp:positionV relativeFrom="page">
            <wp:posOffset>261020</wp:posOffset>
          </wp:positionV>
          <wp:extent cx="1455420" cy="563880"/>
          <wp:effectExtent b="0" l="0" r="0" t="0"/>
          <wp:wrapSquare wrapText="bothSides" distB="0" distT="0" distL="114300" distR="114300"/>
          <wp:docPr descr="Interfaz de usuario gráfica, Aplicación&#10;&#10;Descripción generada automáticamente" id="220" name="image2.jpg"/>
          <a:graphic>
            <a:graphicData uri="http://schemas.openxmlformats.org/drawingml/2006/picture">
              <pic:pic>
                <pic:nvPicPr>
                  <pic:cNvPr descr="Interfaz de usuario gráfica, Aplicación&#10;&#10;Descripción generada automáticamente" id="0" name="image2.jpg"/>
                  <pic:cNvPicPr preferRelativeResize="0"/>
                </pic:nvPicPr>
                <pic:blipFill>
                  <a:blip r:embed="rId3"/>
                  <a:srcRect b="0" l="0" r="0" t="0"/>
                  <a:stretch>
                    <a:fillRect/>
                  </a:stretch>
                </pic:blipFill>
                <pic:spPr>
                  <a:xfrm>
                    <a:off x="0" y="0"/>
                    <a:ext cx="1455420" cy="56388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6"/>
      <w:numFmt w:val="decimal"/>
      <w:lvlText w:val="(%1)"/>
      <w:lvlJc w:val="left"/>
      <w:pPr>
        <w:ind w:left="502" w:hanging="360"/>
      </w:pPr>
      <w:rPr>
        <w:rFonts w:ascii="Times New Roman" w:cs="Times New Roman" w:eastAsia="Times New Roman" w:hAnsi="Times New Roman"/>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6"/>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highlight w:val="whit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502" w:hanging="360"/>
      </w:pPr>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10">
    <w:lvl w:ilvl="0">
      <w:start w:val="1"/>
      <w:numFmt w:val="lowerLetter"/>
      <w:lvlText w:val="%1)"/>
      <w:lvlJc w:val="left"/>
      <w:pPr>
        <w:ind w:left="3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6349"/>
    <w:rPr>
      <w:kern w:val="0"/>
      <w:lang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unhideWhenUsed w:val="1"/>
    <w:rsid w:val="00806349"/>
    <w:pPr>
      <w:spacing w:after="0" w:line="240" w:lineRule="auto"/>
    </w:pPr>
    <w:rPr>
      <w:sz w:val="20"/>
      <w:szCs w:val="20"/>
    </w:rPr>
  </w:style>
  <w:style w:type="character" w:styleId="TextonotapieCar" w:customStyle="1">
    <w:name w:val="Texto nota pie Car"/>
    <w:basedOn w:val="Fuentedeprrafopredeter"/>
    <w:link w:val="Textonotapie"/>
    <w:rsid w:val="00806349"/>
    <w:rPr>
      <w:kern w:val="0"/>
      <w:sz w:val="20"/>
      <w:szCs w:val="20"/>
      <w:lang w:val="en-US"/>
    </w:rPr>
  </w:style>
  <w:style w:type="character" w:styleId="Refdenotaalpie">
    <w:name w:val="footnote reference"/>
    <w:basedOn w:val="Fuentedeprrafopredeter"/>
    <w:semiHidden w:val="1"/>
    <w:unhideWhenUsed w:val="1"/>
    <w:rsid w:val="00806349"/>
    <w:rPr>
      <w:vertAlign w:val="superscript"/>
    </w:rPr>
  </w:style>
  <w:style w:type="paragraph" w:styleId="Encabezado">
    <w:name w:val="header"/>
    <w:basedOn w:val="Normal"/>
    <w:link w:val="EncabezadoCar"/>
    <w:uiPriority w:val="99"/>
    <w:unhideWhenUsed w:val="1"/>
    <w:rsid w:val="0080634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806349"/>
    <w:rPr>
      <w:kern w:val="0"/>
      <w:lang w:val="en-US"/>
    </w:rPr>
  </w:style>
  <w:style w:type="paragraph" w:styleId="Piedepgina">
    <w:name w:val="footer"/>
    <w:basedOn w:val="Normal"/>
    <w:link w:val="PiedepginaCar"/>
    <w:uiPriority w:val="99"/>
    <w:unhideWhenUsed w:val="1"/>
    <w:rsid w:val="0080634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06349"/>
    <w:rPr>
      <w:kern w:val="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2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 Id="rId3"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l/uRLdNDUunResC0xxwUH77oTQ==">AMUW2mU4c2Qs6jJya5IT6DC17XiVps24fFwTfpod+25x3NB6pyOTZRHHRRy3QUsAw7gSzks/dd8j9dQye+C7Uy0U6tcJV5fCXn69EfW7U9L1aucDpv80xUoCM53WwHs+d4EEk0NQyyk4qqgACKIagZ1WZPe0HSADQMfQctQa7BvmvKiVkZaJ+/LNjgEE7P84WQ+9vOYpK5jfD51N/ZSuVRRDtx3Xq7D5VQ==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2023-10-30T14:30:00Z</dcterms:created>
  <dc:creator>PUGLIESE, FRANCESCA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787c3490-1753-4248-802e-5ef00686b01c</vt:lpwstr>
  </property>
</Properties>
</file>